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C5" w:rsidRPr="007D290D" w:rsidRDefault="007803C5">
      <w:pPr>
        <w:rPr>
          <w:color w:val="00B050"/>
        </w:rPr>
      </w:pPr>
      <w:r>
        <w:rPr>
          <w:noProof/>
        </w:rPr>
        <w:drawing>
          <wp:inline distT="0" distB="0" distL="0" distR="0">
            <wp:extent cx="2069224" cy="1389645"/>
            <wp:effectExtent l="38100" t="57150" r="121526" b="96255"/>
            <wp:docPr id="1" name="Picture 0" descr="Aquaponic jan 2009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ponic jan 2009 0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224" cy="1389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D290D">
        <w:rPr>
          <w:noProof/>
        </w:rPr>
        <w:drawing>
          <wp:inline distT="0" distB="0" distL="0" distR="0">
            <wp:extent cx="1762125" cy="1383581"/>
            <wp:effectExtent l="38100" t="57150" r="123825" b="102319"/>
            <wp:docPr id="5" name="Picture 4" descr="Plumbing and electrial components for Fish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bing and electrial components for Fish 0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835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03C5" w:rsidRPr="00B80373" w:rsidRDefault="00B80373" w:rsidP="007803C5">
      <w:pPr>
        <w:jc w:val="center"/>
        <w:rPr>
          <w:b/>
          <w:color w:val="548DD4" w:themeColor="text2" w:themeTint="99"/>
          <w:sz w:val="52"/>
          <w:szCs w:val="52"/>
          <w:u w:val="single"/>
        </w:rPr>
      </w:pPr>
      <w:r>
        <w:rPr>
          <w:b/>
          <w:color w:val="548DD4" w:themeColor="text2" w:themeTint="99"/>
          <w:sz w:val="52"/>
          <w:szCs w:val="52"/>
          <w:u w:val="single"/>
        </w:rPr>
        <w:t>Introduction to</w:t>
      </w:r>
      <w:r w:rsidR="00896E63" w:rsidRPr="00B80373">
        <w:rPr>
          <w:b/>
          <w:color w:val="548DD4" w:themeColor="text2" w:themeTint="99"/>
          <w:sz w:val="52"/>
          <w:szCs w:val="52"/>
          <w:u w:val="single"/>
        </w:rPr>
        <w:t xml:space="preserve"> </w:t>
      </w:r>
      <w:proofErr w:type="spellStart"/>
      <w:r w:rsidR="00896E63" w:rsidRPr="00B80373">
        <w:rPr>
          <w:b/>
          <w:color w:val="548DD4" w:themeColor="text2" w:themeTint="99"/>
          <w:sz w:val="52"/>
          <w:szCs w:val="52"/>
          <w:u w:val="single"/>
        </w:rPr>
        <w:t>Aquaponic</w:t>
      </w:r>
      <w:proofErr w:type="spellEnd"/>
      <w:r w:rsidR="00896E63" w:rsidRPr="00B80373">
        <w:rPr>
          <w:b/>
          <w:color w:val="548DD4" w:themeColor="text2" w:themeTint="99"/>
          <w:sz w:val="52"/>
          <w:szCs w:val="52"/>
          <w:u w:val="single"/>
        </w:rPr>
        <w:t xml:space="preserve"> Growing System Class </w:t>
      </w:r>
      <w:r>
        <w:rPr>
          <w:b/>
          <w:color w:val="548DD4" w:themeColor="text2" w:themeTint="99"/>
          <w:sz w:val="52"/>
          <w:szCs w:val="52"/>
          <w:u w:val="single"/>
        </w:rPr>
        <w:t>and Workshop!</w:t>
      </w:r>
    </w:p>
    <w:p w:rsidR="00896E63" w:rsidRPr="007D290D" w:rsidRDefault="00896E63" w:rsidP="00896E63">
      <w:pPr>
        <w:rPr>
          <w:b/>
          <w:color w:val="943634" w:themeColor="accent2" w:themeShade="BF"/>
          <w:sz w:val="24"/>
          <w:szCs w:val="24"/>
        </w:rPr>
      </w:pPr>
      <w:r w:rsidRPr="00B80373">
        <w:rPr>
          <w:b/>
          <w:color w:val="548DD4" w:themeColor="text2" w:themeTint="99"/>
          <w:sz w:val="28"/>
          <w:szCs w:val="28"/>
        </w:rPr>
        <w:t>What:</w:t>
      </w:r>
      <w:r w:rsidRPr="00B80373">
        <w:rPr>
          <w:b/>
          <w:sz w:val="28"/>
          <w:szCs w:val="28"/>
        </w:rPr>
        <w:t xml:space="preserve"> </w:t>
      </w:r>
      <w:r w:rsidRPr="007D290D">
        <w:rPr>
          <w:b/>
          <w:color w:val="00B050"/>
          <w:sz w:val="24"/>
          <w:szCs w:val="24"/>
        </w:rPr>
        <w:t xml:space="preserve">An </w:t>
      </w:r>
      <w:r w:rsidRPr="007D290D">
        <w:rPr>
          <w:b/>
          <w:i/>
          <w:color w:val="00B050"/>
          <w:sz w:val="24"/>
          <w:szCs w:val="24"/>
        </w:rPr>
        <w:t xml:space="preserve">introduction </w:t>
      </w:r>
      <w:r w:rsidRPr="007D290D">
        <w:rPr>
          <w:b/>
          <w:color w:val="00B050"/>
          <w:sz w:val="24"/>
          <w:szCs w:val="24"/>
        </w:rPr>
        <w:t>to the basic</w:t>
      </w:r>
      <w:r w:rsidR="00B80373" w:rsidRPr="007D290D">
        <w:rPr>
          <w:b/>
          <w:color w:val="00B050"/>
          <w:sz w:val="24"/>
          <w:szCs w:val="24"/>
        </w:rPr>
        <w:t xml:space="preserve"> concepts of home or small commercial </w:t>
      </w:r>
      <w:proofErr w:type="spellStart"/>
      <w:r w:rsidR="00B80373" w:rsidRPr="007D290D">
        <w:rPr>
          <w:b/>
          <w:color w:val="00B050"/>
          <w:sz w:val="24"/>
          <w:szCs w:val="24"/>
        </w:rPr>
        <w:t>aquaponics</w:t>
      </w:r>
      <w:proofErr w:type="spellEnd"/>
      <w:r w:rsidR="00B80373" w:rsidRPr="007D290D">
        <w:rPr>
          <w:b/>
          <w:color w:val="00B050"/>
          <w:sz w:val="24"/>
          <w:szCs w:val="24"/>
        </w:rPr>
        <w:t xml:space="preserve">. This is a system in which </w:t>
      </w:r>
      <w:r w:rsidR="00B80373" w:rsidRPr="007D290D">
        <w:rPr>
          <w:b/>
          <w:i/>
          <w:color w:val="00B050"/>
          <w:sz w:val="24"/>
          <w:szCs w:val="24"/>
        </w:rPr>
        <w:t>Aquaculture</w:t>
      </w:r>
      <w:r w:rsidR="00B80373" w:rsidRPr="007D290D">
        <w:rPr>
          <w:b/>
          <w:color w:val="00B050"/>
          <w:sz w:val="24"/>
          <w:szCs w:val="24"/>
        </w:rPr>
        <w:t xml:space="preserve"> (raising fish) is combined with </w:t>
      </w:r>
      <w:r w:rsidR="00B80373" w:rsidRPr="007D290D">
        <w:rPr>
          <w:b/>
          <w:i/>
          <w:color w:val="00B050"/>
          <w:sz w:val="24"/>
          <w:szCs w:val="24"/>
        </w:rPr>
        <w:t>Hydroponics</w:t>
      </w:r>
      <w:r w:rsidR="00B80373" w:rsidRPr="007D290D">
        <w:rPr>
          <w:b/>
          <w:color w:val="00B050"/>
          <w:sz w:val="24"/>
          <w:szCs w:val="24"/>
        </w:rPr>
        <w:t xml:space="preserve"> (soilless plant growing) with a recirculation of water to grow fish and plants using the same resources. Students will be introduced to a </w:t>
      </w:r>
      <w:r w:rsidR="00B80373" w:rsidRPr="007D290D">
        <w:rPr>
          <w:b/>
          <w:color w:val="00B050"/>
          <w:sz w:val="24"/>
          <w:szCs w:val="24"/>
          <w:u w:val="single"/>
        </w:rPr>
        <w:t>commercial system</w:t>
      </w:r>
      <w:r w:rsidR="00B80373" w:rsidRPr="007D290D">
        <w:rPr>
          <w:b/>
          <w:color w:val="00B050"/>
          <w:sz w:val="24"/>
          <w:szCs w:val="24"/>
        </w:rPr>
        <w:t xml:space="preserve"> developed by the </w:t>
      </w:r>
      <w:r w:rsidR="00B80373" w:rsidRPr="007D290D">
        <w:rPr>
          <w:b/>
          <w:color w:val="00B050"/>
          <w:sz w:val="24"/>
          <w:szCs w:val="24"/>
          <w:u w:val="single"/>
        </w:rPr>
        <w:t xml:space="preserve">University </w:t>
      </w:r>
      <w:proofErr w:type="gramStart"/>
      <w:r w:rsidR="00B80373" w:rsidRPr="007D290D">
        <w:rPr>
          <w:b/>
          <w:color w:val="00B050"/>
          <w:sz w:val="24"/>
          <w:szCs w:val="24"/>
          <w:u w:val="single"/>
        </w:rPr>
        <w:t>of the</w:t>
      </w:r>
      <w:proofErr w:type="gramEnd"/>
      <w:r w:rsidR="00B80373" w:rsidRPr="007D290D">
        <w:rPr>
          <w:b/>
          <w:color w:val="00B050"/>
          <w:sz w:val="24"/>
          <w:szCs w:val="24"/>
          <w:u w:val="single"/>
        </w:rPr>
        <w:t xml:space="preserve"> Virgin Islands</w:t>
      </w:r>
      <w:r w:rsidR="00B80373" w:rsidRPr="007D290D">
        <w:rPr>
          <w:b/>
          <w:color w:val="00B050"/>
          <w:sz w:val="24"/>
          <w:szCs w:val="24"/>
        </w:rPr>
        <w:t xml:space="preserve"> and a </w:t>
      </w:r>
      <w:r w:rsidR="00B80373" w:rsidRPr="007D290D">
        <w:rPr>
          <w:b/>
          <w:color w:val="00B050"/>
          <w:sz w:val="24"/>
          <w:szCs w:val="24"/>
          <w:u w:val="single"/>
        </w:rPr>
        <w:t>home size model</w:t>
      </w:r>
      <w:r w:rsidR="00B80373" w:rsidRPr="007D290D">
        <w:rPr>
          <w:b/>
          <w:color w:val="00B050"/>
          <w:sz w:val="24"/>
          <w:szCs w:val="24"/>
        </w:rPr>
        <w:t xml:space="preserve"> based on </w:t>
      </w:r>
      <w:r w:rsidR="00B80373" w:rsidRPr="007D290D">
        <w:rPr>
          <w:b/>
          <w:color w:val="00B050"/>
          <w:sz w:val="24"/>
          <w:szCs w:val="24"/>
          <w:u w:val="single"/>
        </w:rPr>
        <w:t>The Growing Power system</w:t>
      </w:r>
      <w:r w:rsidR="00B80373" w:rsidRPr="007D290D">
        <w:rPr>
          <w:b/>
          <w:color w:val="00B050"/>
          <w:sz w:val="24"/>
          <w:szCs w:val="24"/>
        </w:rPr>
        <w:t xml:space="preserve">. </w:t>
      </w:r>
      <w:r w:rsidR="00B80373" w:rsidRPr="007D290D">
        <w:rPr>
          <w:b/>
          <w:color w:val="943634" w:themeColor="accent2" w:themeShade="BF"/>
          <w:sz w:val="24"/>
          <w:szCs w:val="24"/>
        </w:rPr>
        <w:t>Students will help build a working model during the afternoon portion of the class.</w:t>
      </w:r>
    </w:p>
    <w:p w:rsidR="00896E63" w:rsidRPr="00B80373" w:rsidRDefault="00896E63" w:rsidP="00896E63">
      <w:pPr>
        <w:rPr>
          <w:b/>
          <w:color w:val="00B050"/>
          <w:sz w:val="28"/>
          <w:szCs w:val="28"/>
        </w:rPr>
      </w:pPr>
      <w:r w:rsidRPr="00B80373">
        <w:rPr>
          <w:b/>
          <w:color w:val="548DD4" w:themeColor="text2" w:themeTint="99"/>
          <w:sz w:val="28"/>
          <w:szCs w:val="28"/>
        </w:rPr>
        <w:t>When:</w:t>
      </w:r>
      <w:r w:rsidRPr="00B80373">
        <w:rPr>
          <w:b/>
          <w:sz w:val="28"/>
          <w:szCs w:val="28"/>
        </w:rPr>
        <w:t xml:space="preserve">   </w:t>
      </w:r>
      <w:r w:rsidR="007D290D" w:rsidRPr="007D290D">
        <w:rPr>
          <w:b/>
          <w:color w:val="00B050"/>
          <w:sz w:val="24"/>
          <w:szCs w:val="24"/>
        </w:rPr>
        <w:t>Saturday</w:t>
      </w:r>
      <w:r w:rsidR="007D290D" w:rsidRPr="007D290D">
        <w:rPr>
          <w:b/>
          <w:sz w:val="24"/>
          <w:szCs w:val="24"/>
        </w:rPr>
        <w:t xml:space="preserve"> </w:t>
      </w:r>
      <w:r w:rsidRPr="007D290D">
        <w:rPr>
          <w:b/>
          <w:color w:val="00B050"/>
          <w:sz w:val="24"/>
          <w:szCs w:val="24"/>
        </w:rPr>
        <w:t xml:space="preserve">27 March 2010 – 9:00 – 4:00 </w:t>
      </w:r>
      <w:r w:rsidR="00B80373" w:rsidRPr="007D290D">
        <w:rPr>
          <w:b/>
          <w:color w:val="00B050"/>
          <w:sz w:val="24"/>
          <w:szCs w:val="24"/>
        </w:rPr>
        <w:t>(bring lunch – liquid refreshments</w:t>
      </w:r>
      <w:r w:rsidR="00B80373" w:rsidRPr="00B80373">
        <w:rPr>
          <w:b/>
          <w:color w:val="00B050"/>
          <w:sz w:val="28"/>
          <w:szCs w:val="28"/>
        </w:rPr>
        <w:t xml:space="preserve"> provided)</w:t>
      </w:r>
    </w:p>
    <w:p w:rsidR="00896E63" w:rsidRPr="007D290D" w:rsidRDefault="00896E63" w:rsidP="00896E63">
      <w:pPr>
        <w:rPr>
          <w:b/>
          <w:color w:val="00B050"/>
          <w:sz w:val="24"/>
          <w:szCs w:val="24"/>
        </w:rPr>
      </w:pPr>
      <w:r w:rsidRPr="00B80373">
        <w:rPr>
          <w:b/>
          <w:color w:val="548DD4" w:themeColor="text2" w:themeTint="99"/>
          <w:sz w:val="28"/>
          <w:szCs w:val="28"/>
        </w:rPr>
        <w:t>Where</w:t>
      </w:r>
      <w:r w:rsidRPr="007D290D">
        <w:rPr>
          <w:b/>
          <w:color w:val="548DD4" w:themeColor="text2" w:themeTint="99"/>
          <w:sz w:val="24"/>
          <w:szCs w:val="24"/>
        </w:rPr>
        <w:t>:</w:t>
      </w:r>
      <w:r w:rsidR="00B80373" w:rsidRPr="007D290D">
        <w:rPr>
          <w:b/>
          <w:color w:val="548DD4" w:themeColor="text2" w:themeTint="99"/>
          <w:sz w:val="24"/>
          <w:szCs w:val="24"/>
        </w:rPr>
        <w:t xml:space="preserve"> </w:t>
      </w:r>
      <w:r w:rsidRPr="007D290D">
        <w:rPr>
          <w:b/>
          <w:sz w:val="24"/>
          <w:szCs w:val="24"/>
        </w:rPr>
        <w:t xml:space="preserve"> </w:t>
      </w:r>
      <w:r w:rsidRPr="007D290D">
        <w:rPr>
          <w:b/>
          <w:color w:val="00B050"/>
          <w:sz w:val="24"/>
          <w:szCs w:val="24"/>
        </w:rPr>
        <w:t>Regional Food Bank of Oklahoma 3355 S Purdue, Oklahoma City, Oklahoma 73137</w:t>
      </w:r>
    </w:p>
    <w:p w:rsidR="00B80373" w:rsidRPr="007D290D" w:rsidRDefault="00B80373" w:rsidP="00896E63">
      <w:pPr>
        <w:rPr>
          <w:b/>
          <w:color w:val="00B050"/>
          <w:sz w:val="24"/>
          <w:szCs w:val="24"/>
        </w:rPr>
      </w:pPr>
      <w:r w:rsidRPr="00B80373">
        <w:rPr>
          <w:b/>
          <w:color w:val="548DD4" w:themeColor="text2" w:themeTint="99"/>
          <w:sz w:val="28"/>
          <w:szCs w:val="28"/>
        </w:rPr>
        <w:t>Cost:</w:t>
      </w:r>
      <w:r>
        <w:rPr>
          <w:b/>
          <w:color w:val="548DD4" w:themeColor="text2" w:themeTint="99"/>
          <w:sz w:val="28"/>
          <w:szCs w:val="28"/>
        </w:rPr>
        <w:t xml:space="preserve"> </w:t>
      </w:r>
      <w:r w:rsidRPr="00B80373">
        <w:rPr>
          <w:b/>
          <w:sz w:val="28"/>
          <w:szCs w:val="28"/>
        </w:rPr>
        <w:t xml:space="preserve"> </w:t>
      </w:r>
      <w:r w:rsidRPr="007D290D">
        <w:rPr>
          <w:b/>
          <w:color w:val="00B050"/>
          <w:sz w:val="24"/>
          <w:szCs w:val="24"/>
        </w:rPr>
        <w:t>$25.00 per student (Maximum Class 25 students)</w:t>
      </w:r>
    </w:p>
    <w:p w:rsidR="007D290D" w:rsidRDefault="00B80373" w:rsidP="007D290D">
      <w:pPr>
        <w:rPr>
          <w:b/>
          <w:color w:val="00B050"/>
          <w:sz w:val="24"/>
          <w:szCs w:val="24"/>
        </w:rPr>
      </w:pPr>
      <w:r w:rsidRPr="00B80373">
        <w:rPr>
          <w:b/>
          <w:color w:val="548DD4" w:themeColor="text2" w:themeTint="99"/>
          <w:sz w:val="28"/>
          <w:szCs w:val="28"/>
        </w:rPr>
        <w:t>Register/Information</w:t>
      </w:r>
      <w:r w:rsidRPr="00B8037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80373">
        <w:rPr>
          <w:b/>
          <w:sz w:val="28"/>
          <w:szCs w:val="28"/>
        </w:rPr>
        <w:t xml:space="preserve"> </w:t>
      </w:r>
      <w:r w:rsidRPr="007D290D">
        <w:rPr>
          <w:b/>
          <w:color w:val="00B050"/>
          <w:sz w:val="24"/>
          <w:szCs w:val="24"/>
        </w:rPr>
        <w:t xml:space="preserve">Contact Bruce </w:t>
      </w:r>
      <w:proofErr w:type="gramStart"/>
      <w:r w:rsidRPr="007D290D">
        <w:rPr>
          <w:b/>
          <w:color w:val="00B050"/>
          <w:sz w:val="24"/>
          <w:szCs w:val="24"/>
        </w:rPr>
        <w:t>Edwards</w:t>
      </w:r>
      <w:proofErr w:type="gramEnd"/>
      <w:r w:rsidRPr="007D290D">
        <w:rPr>
          <w:b/>
          <w:color w:val="00B050"/>
          <w:sz w:val="24"/>
          <w:szCs w:val="24"/>
        </w:rPr>
        <w:t xml:space="preserve"> 405-604-7108 or email </w:t>
      </w:r>
      <w:r w:rsidR="007D290D">
        <w:rPr>
          <w:b/>
          <w:color w:val="00B050"/>
          <w:sz w:val="24"/>
          <w:szCs w:val="24"/>
        </w:rPr>
        <w:t>bedwards@regionalfoodbank.org</w:t>
      </w:r>
    </w:p>
    <w:p w:rsidR="00B80373" w:rsidRPr="00B80373" w:rsidRDefault="007D290D" w:rsidP="007D290D">
      <w:pPr>
        <w:jc w:val="center"/>
        <w:rPr>
          <w:b/>
          <w:color w:val="00B050"/>
          <w:sz w:val="28"/>
          <w:szCs w:val="28"/>
        </w:rPr>
      </w:pPr>
      <w:r>
        <w:rPr>
          <w:b/>
          <w:noProof/>
          <w:color w:val="00B050"/>
          <w:sz w:val="28"/>
          <w:szCs w:val="28"/>
        </w:rPr>
        <w:drawing>
          <wp:inline distT="0" distB="0" distL="0" distR="0">
            <wp:extent cx="3171825" cy="1400175"/>
            <wp:effectExtent l="38100" t="57150" r="104775" b="104775"/>
            <wp:docPr id="6" name="Picture 5" descr="urban harvest logo adus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 harvest logo adust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083" cy="1402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6E63" w:rsidRPr="00B80373" w:rsidRDefault="00896E63" w:rsidP="00896E63">
      <w:pPr>
        <w:rPr>
          <w:b/>
          <w:sz w:val="32"/>
          <w:szCs w:val="32"/>
        </w:rPr>
      </w:pPr>
    </w:p>
    <w:p w:rsidR="00896E63" w:rsidRPr="00896E63" w:rsidRDefault="00896E63" w:rsidP="00896E63">
      <w:pPr>
        <w:rPr>
          <w:b/>
          <w:sz w:val="44"/>
          <w:szCs w:val="44"/>
        </w:rPr>
      </w:pPr>
    </w:p>
    <w:p w:rsidR="00896E63" w:rsidRPr="00896E63" w:rsidRDefault="00896E63" w:rsidP="00896E63">
      <w:pPr>
        <w:rPr>
          <w:b/>
          <w:sz w:val="48"/>
          <w:szCs w:val="48"/>
          <w:u w:val="single"/>
        </w:rPr>
      </w:pPr>
    </w:p>
    <w:p w:rsidR="00896E63" w:rsidRPr="007803C5" w:rsidRDefault="00896E63" w:rsidP="007803C5">
      <w:pPr>
        <w:jc w:val="center"/>
        <w:rPr>
          <w:b/>
          <w:sz w:val="48"/>
          <w:szCs w:val="48"/>
        </w:rPr>
      </w:pPr>
    </w:p>
    <w:sectPr w:rsidR="00896E63" w:rsidRPr="007803C5" w:rsidSect="009C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3C5"/>
    <w:rsid w:val="005710BA"/>
    <w:rsid w:val="007803C5"/>
    <w:rsid w:val="007D290D"/>
    <w:rsid w:val="00896E63"/>
    <w:rsid w:val="009C3056"/>
    <w:rsid w:val="00B8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Food Bank of Oklahoma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bedwards</dc:creator>
  <cp:keywords/>
  <dc:description/>
  <cp:lastModifiedBy>bedwards</cp:lastModifiedBy>
  <cp:revision>1</cp:revision>
  <dcterms:created xsi:type="dcterms:W3CDTF">2010-02-23T17:02:00Z</dcterms:created>
  <dcterms:modified xsi:type="dcterms:W3CDTF">2010-02-23T18:05:00Z</dcterms:modified>
</cp:coreProperties>
</file>